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9F" w:rsidRDefault="00853C9F" w:rsidP="00A01664">
      <w:pPr>
        <w:widowControl w:val="0"/>
        <w:tabs>
          <w:tab w:val="left" w:pos="6840"/>
        </w:tabs>
        <w:autoSpaceDE w:val="0"/>
        <w:autoSpaceDN w:val="0"/>
        <w:adjustRightInd w:val="0"/>
        <w:spacing w:before="195" w:after="0" w:line="230" w:lineRule="exact"/>
        <w:rPr>
          <w:rFonts w:ascii="Arial" w:hAnsi="Arial" w:cs="Arial"/>
          <w:color w:val="1F497D"/>
          <w:sz w:val="24"/>
          <w:szCs w:val="24"/>
        </w:rPr>
      </w:pPr>
      <w:r>
        <w:rPr>
          <w:rFonts w:ascii="Arial" w:hAnsi="Arial" w:cs="Arial"/>
          <w:color w:val="1F497D"/>
          <w:sz w:val="24"/>
          <w:szCs w:val="24"/>
        </w:rPr>
        <w:t xml:space="preserve"> </w:t>
      </w:r>
    </w:p>
    <w:tbl>
      <w:tblPr>
        <w:tblpPr w:leftFromText="180" w:rightFromText="180" w:vertAnchor="page" w:horzAnchor="margin" w:tblpX="-36" w:tblpY="45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050"/>
        <w:gridCol w:w="3330"/>
      </w:tblGrid>
      <w:tr w:rsidR="00853C9F" w:rsidRPr="006350C4">
        <w:trPr>
          <w:trHeight w:val="535"/>
        </w:trPr>
        <w:tc>
          <w:tcPr>
            <w:tcW w:w="2808" w:type="dxa"/>
            <w:vMerge w:val="restart"/>
            <w:vAlign w:val="center"/>
          </w:tcPr>
          <w:p w:rsidR="00853C9F" w:rsidRPr="00BD6373" w:rsidRDefault="0006032B" w:rsidP="00BD6373">
            <w:pPr>
              <w:spacing w:after="0" w:line="240" w:lineRule="auto"/>
              <w:jc w:val="center"/>
              <w:rPr>
                <w:rFonts w:cs="Times New Roman"/>
                <w:b/>
                <w:bCs/>
                <w:sz w:val="28"/>
                <w:szCs w:val="28"/>
              </w:rPr>
            </w:pPr>
            <w:r>
              <w:rPr>
                <w:rFonts w:cs="Times New Roman"/>
                <w:noProof/>
                <w:sz w:val="20"/>
                <w:szCs w:val="20"/>
                <w:lang w:val="en-AU" w:eastAsia="en-AU"/>
              </w:rPr>
              <w:drawing>
                <wp:inline distT="0" distB="0" distL="0" distR="0">
                  <wp:extent cx="1590040" cy="61214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040" cy="612140"/>
                          </a:xfrm>
                          <a:prstGeom prst="rect">
                            <a:avLst/>
                          </a:prstGeom>
                          <a:solidFill>
                            <a:srgbClr val="C0504D"/>
                          </a:solidFill>
                          <a:ln>
                            <a:noFill/>
                          </a:ln>
                        </pic:spPr>
                      </pic:pic>
                    </a:graphicData>
                  </a:graphic>
                </wp:inline>
              </w:drawing>
            </w:r>
          </w:p>
        </w:tc>
        <w:tc>
          <w:tcPr>
            <w:tcW w:w="4050" w:type="dxa"/>
            <w:vMerge w:val="restart"/>
            <w:shd w:val="clear" w:color="auto" w:fill="FFC000"/>
            <w:vAlign w:val="center"/>
          </w:tcPr>
          <w:p w:rsidR="00853C9F" w:rsidRPr="00BD6373" w:rsidRDefault="00853C9F" w:rsidP="00BD6373">
            <w:pPr>
              <w:spacing w:after="0" w:line="240" w:lineRule="auto"/>
              <w:jc w:val="center"/>
              <w:rPr>
                <w:b/>
                <w:bCs/>
                <w:sz w:val="28"/>
                <w:szCs w:val="28"/>
              </w:rPr>
            </w:pPr>
            <w:r w:rsidRPr="00BD6373">
              <w:rPr>
                <w:b/>
                <w:bCs/>
                <w:sz w:val="28"/>
                <w:szCs w:val="28"/>
              </w:rPr>
              <w:t>GREENPLY INDUSTRIES LTD.,</w:t>
            </w:r>
          </w:p>
          <w:p w:rsidR="00853C9F" w:rsidRPr="00BD6373" w:rsidRDefault="00853C9F" w:rsidP="00BD6373">
            <w:pPr>
              <w:spacing w:after="0" w:line="240" w:lineRule="auto"/>
              <w:jc w:val="center"/>
              <w:rPr>
                <w:rFonts w:cs="Times New Roman"/>
                <w:sz w:val="20"/>
                <w:szCs w:val="20"/>
              </w:rPr>
            </w:pPr>
          </w:p>
        </w:tc>
        <w:tc>
          <w:tcPr>
            <w:tcW w:w="3330" w:type="dxa"/>
            <w:vMerge w:val="restart"/>
            <w:shd w:val="clear" w:color="auto" w:fill="FFC000"/>
            <w:vAlign w:val="center"/>
          </w:tcPr>
          <w:p w:rsidR="00853C9F" w:rsidRPr="00BD6373" w:rsidRDefault="00853C9F" w:rsidP="00BD6373">
            <w:pPr>
              <w:widowControl w:val="0"/>
              <w:tabs>
                <w:tab w:val="left" w:pos="6840"/>
              </w:tabs>
              <w:autoSpaceDE w:val="0"/>
              <w:autoSpaceDN w:val="0"/>
              <w:adjustRightInd w:val="0"/>
              <w:spacing w:before="195" w:after="0" w:line="230" w:lineRule="exact"/>
              <w:jc w:val="center"/>
              <w:rPr>
                <w:rFonts w:cs="Times New Roman"/>
                <w:color w:val="1F497D"/>
                <w:w w:val="121"/>
                <w:sz w:val="24"/>
                <w:szCs w:val="24"/>
              </w:rPr>
            </w:pPr>
          </w:p>
          <w:p w:rsidR="00853C9F" w:rsidRPr="00BD6373" w:rsidRDefault="00853C9F" w:rsidP="00BD6373">
            <w:pPr>
              <w:widowControl w:val="0"/>
              <w:tabs>
                <w:tab w:val="left" w:pos="6840"/>
              </w:tabs>
              <w:autoSpaceDE w:val="0"/>
              <w:autoSpaceDN w:val="0"/>
              <w:adjustRightInd w:val="0"/>
              <w:spacing w:before="195" w:after="0" w:line="230" w:lineRule="exact"/>
              <w:jc w:val="center"/>
              <w:rPr>
                <w:b/>
                <w:bCs/>
                <w:color w:val="1F497D"/>
                <w:w w:val="121"/>
                <w:sz w:val="28"/>
                <w:szCs w:val="28"/>
              </w:rPr>
            </w:pPr>
            <w:r w:rsidRPr="00BD6373">
              <w:rPr>
                <w:b/>
                <w:bCs/>
                <w:color w:val="1F497D"/>
                <w:w w:val="121"/>
                <w:sz w:val="28"/>
                <w:szCs w:val="28"/>
              </w:rPr>
              <w:t>LIMITED WARRANTY</w:t>
            </w:r>
          </w:p>
          <w:p w:rsidR="00853C9F" w:rsidRPr="00BD6373" w:rsidRDefault="00853C9F" w:rsidP="00BD6373">
            <w:pPr>
              <w:widowControl w:val="0"/>
              <w:tabs>
                <w:tab w:val="left" w:pos="6840"/>
              </w:tabs>
              <w:autoSpaceDE w:val="0"/>
              <w:autoSpaceDN w:val="0"/>
              <w:adjustRightInd w:val="0"/>
              <w:spacing w:before="195" w:after="0" w:line="230" w:lineRule="exact"/>
              <w:ind w:left="21"/>
              <w:jc w:val="center"/>
              <w:rPr>
                <w:rFonts w:cs="Times New Roman"/>
                <w:color w:val="1F497D"/>
                <w:w w:val="121"/>
                <w:sz w:val="18"/>
                <w:szCs w:val="18"/>
              </w:rPr>
            </w:pPr>
          </w:p>
          <w:p w:rsidR="00853C9F" w:rsidRPr="00BD6373" w:rsidRDefault="00853C9F" w:rsidP="00BD6373">
            <w:pPr>
              <w:spacing w:after="0" w:line="240" w:lineRule="auto"/>
              <w:jc w:val="center"/>
              <w:rPr>
                <w:rFonts w:cs="Times New Roman"/>
                <w:sz w:val="20"/>
                <w:szCs w:val="20"/>
              </w:rPr>
            </w:pPr>
          </w:p>
        </w:tc>
      </w:tr>
      <w:tr w:rsidR="00853C9F" w:rsidRPr="00A75009">
        <w:trPr>
          <w:trHeight w:val="799"/>
        </w:trPr>
        <w:tc>
          <w:tcPr>
            <w:tcW w:w="2808" w:type="dxa"/>
            <w:vMerge/>
          </w:tcPr>
          <w:p w:rsidR="00853C9F" w:rsidRPr="00BD6373" w:rsidRDefault="00853C9F" w:rsidP="00BD6373">
            <w:pPr>
              <w:spacing w:after="0" w:line="240" w:lineRule="auto"/>
              <w:rPr>
                <w:rFonts w:cs="Times New Roman"/>
                <w:b/>
                <w:bCs/>
                <w:sz w:val="28"/>
                <w:szCs w:val="28"/>
              </w:rPr>
            </w:pPr>
          </w:p>
        </w:tc>
        <w:tc>
          <w:tcPr>
            <w:tcW w:w="4050" w:type="dxa"/>
            <w:vMerge/>
            <w:shd w:val="clear" w:color="auto" w:fill="FFC000"/>
          </w:tcPr>
          <w:p w:rsidR="00853C9F" w:rsidRPr="00BD6373" w:rsidRDefault="00853C9F" w:rsidP="00BD6373">
            <w:pPr>
              <w:spacing w:after="0" w:line="240" w:lineRule="auto"/>
              <w:rPr>
                <w:rFonts w:cs="Times New Roman"/>
                <w:b/>
                <w:bCs/>
                <w:sz w:val="28"/>
                <w:szCs w:val="28"/>
              </w:rPr>
            </w:pPr>
          </w:p>
        </w:tc>
        <w:tc>
          <w:tcPr>
            <w:tcW w:w="3330" w:type="dxa"/>
            <w:vMerge/>
            <w:shd w:val="clear" w:color="auto" w:fill="FFC000"/>
          </w:tcPr>
          <w:p w:rsidR="00853C9F" w:rsidRPr="00BD6373" w:rsidRDefault="00853C9F" w:rsidP="00BD6373">
            <w:pPr>
              <w:spacing w:after="0" w:line="240" w:lineRule="auto"/>
              <w:rPr>
                <w:rFonts w:cs="Times New Roman"/>
                <w:b/>
                <w:bCs/>
                <w:sz w:val="28"/>
                <w:szCs w:val="28"/>
              </w:rPr>
            </w:pPr>
          </w:p>
        </w:tc>
      </w:tr>
    </w:tbl>
    <w:p w:rsidR="00853C9F" w:rsidRPr="000E06B5" w:rsidRDefault="00853C9F" w:rsidP="00A01664">
      <w:pPr>
        <w:widowControl w:val="0"/>
        <w:autoSpaceDE w:val="0"/>
        <w:autoSpaceDN w:val="0"/>
        <w:adjustRightInd w:val="0"/>
        <w:spacing w:after="0" w:line="240" w:lineRule="auto"/>
        <w:ind w:left="20" w:right="556" w:firstLine="280"/>
        <w:jc w:val="both"/>
        <w:rPr>
          <w:color w:val="000000"/>
          <w:spacing w:val="-1"/>
        </w:rPr>
      </w:pPr>
      <w:r w:rsidRPr="000E06B5">
        <w:rPr>
          <w:color w:val="000000"/>
          <w:spacing w:val="-5"/>
          <w:w w:val="97"/>
        </w:rPr>
        <w:t>Subject to the limitations set forth below, Greenlam Laminates expressly</w:t>
      </w:r>
      <w:r w:rsidRPr="000E06B5">
        <w:rPr>
          <w:color w:val="000000"/>
          <w:spacing w:val="-1"/>
        </w:rPr>
        <w:t xml:space="preserve"> warrants that our products are reasonably free of defects in material and work-man ship, and when properly handled and fabricated will conform, within accepted tolerances, to applicable manufacturing specifications as set forth in our technical brochure. </w:t>
      </w:r>
    </w:p>
    <w:p w:rsidR="00853C9F" w:rsidRPr="00D43845" w:rsidRDefault="00853C9F" w:rsidP="00A01664">
      <w:pPr>
        <w:widowControl w:val="0"/>
        <w:autoSpaceDE w:val="0"/>
        <w:autoSpaceDN w:val="0"/>
        <w:adjustRightInd w:val="0"/>
        <w:spacing w:after="0" w:line="240" w:lineRule="auto"/>
        <w:ind w:left="20" w:right="556"/>
        <w:jc w:val="both"/>
        <w:rPr>
          <w:rFonts w:cs="Times New Roman"/>
          <w:color w:val="000000"/>
          <w:spacing w:val="-1"/>
        </w:rPr>
      </w:pPr>
    </w:p>
    <w:p w:rsidR="00853C9F" w:rsidRPr="00D43845" w:rsidRDefault="00853C9F" w:rsidP="00A01664">
      <w:pPr>
        <w:widowControl w:val="0"/>
        <w:autoSpaceDE w:val="0"/>
        <w:autoSpaceDN w:val="0"/>
        <w:adjustRightInd w:val="0"/>
        <w:spacing w:after="0" w:line="240" w:lineRule="auto"/>
        <w:ind w:left="20" w:right="556"/>
        <w:jc w:val="both"/>
        <w:rPr>
          <w:color w:val="000000"/>
          <w:spacing w:val="-1"/>
        </w:rPr>
      </w:pPr>
      <w:r w:rsidRPr="00D43845">
        <w:rPr>
          <w:color w:val="000000"/>
          <w:spacing w:val="-1"/>
        </w:rPr>
        <w:t>This warranty shall extend to the original buyer for a period of</w:t>
      </w:r>
    </w:p>
    <w:p w:rsidR="00853C9F" w:rsidRPr="00D43845" w:rsidRDefault="00853C9F" w:rsidP="00A01664">
      <w:pPr>
        <w:pStyle w:val="ListParagraph"/>
        <w:widowControl w:val="0"/>
        <w:numPr>
          <w:ilvl w:val="0"/>
          <w:numId w:val="1"/>
        </w:numPr>
        <w:autoSpaceDE w:val="0"/>
        <w:autoSpaceDN w:val="0"/>
        <w:adjustRightInd w:val="0"/>
        <w:spacing w:after="0" w:line="240" w:lineRule="auto"/>
        <w:ind w:right="556"/>
        <w:jc w:val="both"/>
        <w:rPr>
          <w:rFonts w:cs="Times New Roman"/>
          <w:color w:val="000000"/>
          <w:spacing w:val="-2"/>
        </w:rPr>
      </w:pPr>
      <w:r w:rsidRPr="00D43845">
        <w:rPr>
          <w:color w:val="000000"/>
          <w:spacing w:val="-1"/>
        </w:rPr>
        <w:t xml:space="preserve">One year </w:t>
      </w:r>
      <w:r w:rsidRPr="00D43845">
        <w:rPr>
          <w:color w:val="000000"/>
          <w:spacing w:val="-5"/>
        </w:rPr>
        <w:t>(1) for Standard HPL other than Compact Laminates, &amp;</w:t>
      </w:r>
    </w:p>
    <w:p w:rsidR="00853C9F" w:rsidRPr="00D43845" w:rsidRDefault="00853C9F" w:rsidP="00A01664">
      <w:pPr>
        <w:pStyle w:val="ListParagraph"/>
        <w:widowControl w:val="0"/>
        <w:numPr>
          <w:ilvl w:val="0"/>
          <w:numId w:val="1"/>
        </w:numPr>
        <w:autoSpaceDE w:val="0"/>
        <w:autoSpaceDN w:val="0"/>
        <w:adjustRightInd w:val="0"/>
        <w:spacing w:after="0" w:line="240" w:lineRule="auto"/>
        <w:ind w:right="556"/>
        <w:jc w:val="both"/>
        <w:rPr>
          <w:rFonts w:cs="Times New Roman"/>
          <w:color w:val="000000"/>
          <w:spacing w:val="-2"/>
        </w:rPr>
      </w:pPr>
      <w:r w:rsidRPr="00D43845">
        <w:rPr>
          <w:color w:val="000000"/>
          <w:spacing w:val="-5"/>
        </w:rPr>
        <w:t>Ten years (10) for General Purpose Compact Laminates</w:t>
      </w:r>
    </w:p>
    <w:p w:rsidR="00853C9F" w:rsidRPr="00D43845" w:rsidRDefault="00853C9F" w:rsidP="001D22C0">
      <w:pPr>
        <w:widowControl w:val="0"/>
        <w:autoSpaceDE w:val="0"/>
        <w:autoSpaceDN w:val="0"/>
        <w:adjustRightInd w:val="0"/>
        <w:spacing w:after="0" w:line="240" w:lineRule="auto"/>
        <w:ind w:right="556"/>
        <w:jc w:val="both"/>
        <w:rPr>
          <w:color w:val="000000"/>
          <w:spacing w:val="-2"/>
        </w:rPr>
      </w:pPr>
      <w:r w:rsidRPr="00D43845">
        <w:rPr>
          <w:color w:val="000000"/>
          <w:spacing w:val="-5"/>
        </w:rPr>
        <w:t>from the date of shipment of this product by Greenlam Laminates</w:t>
      </w:r>
      <w:r w:rsidRPr="00D43845">
        <w:rPr>
          <w:color w:val="000000"/>
          <w:spacing w:val="-2"/>
        </w:rPr>
        <w:t xml:space="preserve">, and shall not be assignable by the original buyer.  </w:t>
      </w:r>
    </w:p>
    <w:p w:rsidR="00853C9F" w:rsidRPr="00D43845" w:rsidRDefault="00853C9F" w:rsidP="00A01664">
      <w:pPr>
        <w:widowControl w:val="0"/>
        <w:autoSpaceDE w:val="0"/>
        <w:autoSpaceDN w:val="0"/>
        <w:adjustRightInd w:val="0"/>
        <w:spacing w:after="0" w:line="240" w:lineRule="auto"/>
        <w:ind w:left="20" w:right="556"/>
        <w:jc w:val="both"/>
        <w:rPr>
          <w:rFonts w:cs="Times New Roman"/>
          <w:color w:val="000000"/>
          <w:spacing w:val="-2"/>
        </w:rPr>
      </w:pPr>
    </w:p>
    <w:p w:rsidR="00853C9F" w:rsidRPr="00D43845" w:rsidRDefault="00853C9F" w:rsidP="00A01664">
      <w:pPr>
        <w:widowControl w:val="0"/>
        <w:autoSpaceDE w:val="0"/>
        <w:autoSpaceDN w:val="0"/>
        <w:adjustRightInd w:val="0"/>
        <w:spacing w:after="0" w:line="240" w:lineRule="auto"/>
        <w:ind w:left="20" w:right="556"/>
        <w:jc w:val="both"/>
        <w:rPr>
          <w:color w:val="000000"/>
          <w:spacing w:val="-2"/>
        </w:rPr>
      </w:pPr>
      <w:r w:rsidRPr="00D43845">
        <w:rPr>
          <w:color w:val="000000"/>
          <w:spacing w:val="-2"/>
        </w:rPr>
        <w:t xml:space="preserve">This warranty does </w:t>
      </w:r>
      <w:r w:rsidRPr="00D43845">
        <w:rPr>
          <w:color w:val="000000"/>
          <w:spacing w:val="-1"/>
        </w:rPr>
        <w:t xml:space="preserve">not cover damage resulting from accident, misuse, alteration, abuse or lack of </w:t>
      </w:r>
      <w:r w:rsidRPr="00D43845">
        <w:rPr>
          <w:color w:val="000000"/>
          <w:spacing w:val="-2"/>
        </w:rPr>
        <w:t>reasonable care.</w:t>
      </w:r>
    </w:p>
    <w:p w:rsidR="00853C9F" w:rsidRPr="00D43845" w:rsidRDefault="00853C9F" w:rsidP="00A01664">
      <w:pPr>
        <w:widowControl w:val="0"/>
        <w:autoSpaceDE w:val="0"/>
        <w:autoSpaceDN w:val="0"/>
        <w:adjustRightInd w:val="0"/>
        <w:spacing w:after="0" w:line="240" w:lineRule="auto"/>
        <w:ind w:left="21" w:right="598"/>
        <w:jc w:val="both"/>
        <w:rPr>
          <w:rFonts w:cs="Times New Roman"/>
          <w:color w:val="000000"/>
          <w:spacing w:val="-1"/>
        </w:rPr>
      </w:pPr>
    </w:p>
    <w:p w:rsidR="00853C9F" w:rsidRPr="00D43845" w:rsidRDefault="00853C9F" w:rsidP="00A01664">
      <w:pPr>
        <w:widowControl w:val="0"/>
        <w:autoSpaceDE w:val="0"/>
        <w:autoSpaceDN w:val="0"/>
        <w:adjustRightInd w:val="0"/>
        <w:spacing w:after="0" w:line="240" w:lineRule="auto"/>
        <w:ind w:left="21" w:right="598"/>
        <w:jc w:val="both"/>
        <w:rPr>
          <w:color w:val="000000"/>
          <w:spacing w:val="-1"/>
        </w:rPr>
      </w:pPr>
      <w:r w:rsidRPr="00D43845">
        <w:rPr>
          <w:color w:val="000000"/>
          <w:spacing w:val="-1"/>
        </w:rPr>
        <w:t xml:space="preserve">Due to the variety of uses and applications to which this product may be put, and because the manufacturer has no control over the end products fabricated, the warranty set forth above is exclusive and in lieu of all other warranties, expressed or implied, in fact or by operation of law or otherwise, or arising by course of dealing or performance, custom or usage in the trade, including, without limitation, the implied warranties of fitness for a particular purpose and </w:t>
      </w:r>
      <w:r w:rsidRPr="00D43845">
        <w:rPr>
          <w:color w:val="000000"/>
          <w:spacing w:val="-5"/>
          <w:w w:val="98"/>
        </w:rPr>
        <w:t xml:space="preserve">mercantile, and Greenlam Laminates shall have no obligation or liability to </w:t>
      </w:r>
      <w:r w:rsidRPr="00D43845">
        <w:rPr>
          <w:color w:val="000000"/>
          <w:spacing w:val="-1"/>
        </w:rPr>
        <w:t>any person or entity in connection with or arising from the furnishing, sale, installation or repair, use or subsequent sale of any product supplied by it.</w:t>
      </w:r>
    </w:p>
    <w:p w:rsidR="00853C9F" w:rsidRPr="00D43845" w:rsidRDefault="00853C9F" w:rsidP="00A01664">
      <w:pPr>
        <w:widowControl w:val="0"/>
        <w:autoSpaceDE w:val="0"/>
        <w:autoSpaceDN w:val="0"/>
        <w:adjustRightInd w:val="0"/>
        <w:spacing w:after="0" w:line="240" w:lineRule="auto"/>
        <w:ind w:left="20" w:right="560"/>
        <w:jc w:val="both"/>
        <w:rPr>
          <w:rFonts w:cs="Times New Roman"/>
          <w:color w:val="000000"/>
          <w:spacing w:val="-2"/>
        </w:rPr>
      </w:pPr>
    </w:p>
    <w:p w:rsidR="00853C9F" w:rsidRPr="00D43845" w:rsidRDefault="00853C9F" w:rsidP="00A01664">
      <w:pPr>
        <w:widowControl w:val="0"/>
        <w:autoSpaceDE w:val="0"/>
        <w:autoSpaceDN w:val="0"/>
        <w:adjustRightInd w:val="0"/>
        <w:spacing w:after="0" w:line="240" w:lineRule="auto"/>
        <w:ind w:left="20" w:right="560"/>
        <w:jc w:val="both"/>
        <w:rPr>
          <w:color w:val="000000"/>
          <w:spacing w:val="-2"/>
        </w:rPr>
      </w:pPr>
      <w:r w:rsidRPr="00D43845">
        <w:rPr>
          <w:color w:val="000000"/>
          <w:spacing w:val="-2"/>
        </w:rPr>
        <w:t xml:space="preserve">The buyer’s sole and exclusive remedy for any noncompliance with the </w:t>
      </w:r>
      <w:r w:rsidRPr="00D43845">
        <w:rPr>
          <w:color w:val="000000"/>
          <w:spacing w:val="-1"/>
        </w:rPr>
        <w:t xml:space="preserve">express warranty set forth above shall be limited to repair or replacement of the defective product, or, in the event that repair or replacement is not feasible, return </w:t>
      </w:r>
      <w:r w:rsidRPr="00D43845">
        <w:rPr>
          <w:color w:val="000000"/>
          <w:spacing w:val="-2"/>
        </w:rPr>
        <w:t>of the product and refund of the purchase price.</w:t>
      </w:r>
    </w:p>
    <w:p w:rsidR="00853C9F" w:rsidRPr="00D43845" w:rsidRDefault="00853C9F" w:rsidP="00A01664">
      <w:pPr>
        <w:widowControl w:val="0"/>
        <w:autoSpaceDE w:val="0"/>
        <w:autoSpaceDN w:val="0"/>
        <w:adjustRightInd w:val="0"/>
        <w:spacing w:after="0" w:line="240" w:lineRule="auto"/>
        <w:ind w:left="20" w:right="537"/>
        <w:jc w:val="both"/>
        <w:rPr>
          <w:rFonts w:cs="Times New Roman"/>
          <w:color w:val="000000"/>
          <w:spacing w:val="-2"/>
        </w:rPr>
      </w:pPr>
    </w:p>
    <w:p w:rsidR="00853C9F" w:rsidRPr="00D43845" w:rsidRDefault="00853C9F" w:rsidP="00A01664">
      <w:pPr>
        <w:widowControl w:val="0"/>
        <w:autoSpaceDE w:val="0"/>
        <w:autoSpaceDN w:val="0"/>
        <w:adjustRightInd w:val="0"/>
        <w:spacing w:after="0" w:line="240" w:lineRule="auto"/>
        <w:ind w:left="20" w:right="537"/>
        <w:jc w:val="both"/>
        <w:rPr>
          <w:color w:val="000000"/>
          <w:spacing w:val="-2"/>
        </w:rPr>
      </w:pPr>
      <w:r w:rsidRPr="00D43845">
        <w:rPr>
          <w:color w:val="000000"/>
          <w:spacing w:val="-1"/>
        </w:rPr>
        <w:t xml:space="preserve">Under no circumstances shall the manufacturer be liable in excess of the purchase price of this product, in either tort or contract or otherwise, for any loss, damage or injury in connection with or arising from the purchase, use, or inability to use this product, or for any special, indirect, collateral, incidental, consequential or exemplary damages such as, but not limited to, loss of anticipated profits or other economic loss.  Because some states/provinces do not allow the exclusion or limitation of incidental or consequential damages, this limitation may not apply to </w:t>
      </w:r>
      <w:bookmarkStart w:id="0" w:name="_GoBack"/>
      <w:bookmarkEnd w:id="0"/>
      <w:r w:rsidRPr="00D43845">
        <w:rPr>
          <w:color w:val="000000"/>
          <w:spacing w:val="-1"/>
        </w:rPr>
        <w:t>them</w:t>
      </w:r>
      <w:r w:rsidRPr="00D43845">
        <w:rPr>
          <w:color w:val="000000"/>
          <w:spacing w:val="-2"/>
        </w:rPr>
        <w:t>.</w:t>
      </w:r>
    </w:p>
    <w:p w:rsidR="00853C9F" w:rsidRPr="00D43845" w:rsidRDefault="00853C9F" w:rsidP="00A01664">
      <w:pPr>
        <w:widowControl w:val="0"/>
        <w:autoSpaceDE w:val="0"/>
        <w:autoSpaceDN w:val="0"/>
        <w:adjustRightInd w:val="0"/>
        <w:spacing w:after="0" w:line="240" w:lineRule="auto"/>
        <w:ind w:left="20" w:right="537"/>
        <w:jc w:val="both"/>
        <w:rPr>
          <w:color w:val="000000"/>
          <w:spacing w:val="-2"/>
        </w:rPr>
      </w:pPr>
    </w:p>
    <w:p w:rsidR="00853C9F" w:rsidRPr="00D43845" w:rsidRDefault="00853C9F" w:rsidP="00A01664">
      <w:pPr>
        <w:widowControl w:val="0"/>
        <w:autoSpaceDE w:val="0"/>
        <w:autoSpaceDN w:val="0"/>
        <w:adjustRightInd w:val="0"/>
        <w:spacing w:after="0" w:line="240" w:lineRule="auto"/>
        <w:ind w:left="20" w:right="537"/>
        <w:jc w:val="both"/>
        <w:rPr>
          <w:rFonts w:cs="Times New Roman"/>
          <w:color w:val="000000"/>
          <w:spacing w:val="-2"/>
        </w:rPr>
      </w:pPr>
      <w:r w:rsidRPr="00D43845">
        <w:rPr>
          <w:color w:val="000000"/>
          <w:spacing w:val="-1"/>
        </w:rPr>
        <w:t xml:space="preserve">Retaining all documentation after purchasing laminate will significantly </w:t>
      </w:r>
      <w:r w:rsidRPr="00D43845">
        <w:rPr>
          <w:color w:val="000000"/>
          <w:spacing w:val="-2"/>
        </w:rPr>
        <w:t>expedite claim resolution</w:t>
      </w:r>
      <w:r>
        <w:rPr>
          <w:color w:val="000000"/>
          <w:spacing w:val="-2"/>
        </w:rPr>
        <w:t>.</w:t>
      </w:r>
    </w:p>
    <w:p w:rsidR="00853C9F" w:rsidRPr="00D43845" w:rsidRDefault="00853C9F" w:rsidP="00A01664">
      <w:pPr>
        <w:spacing w:line="240" w:lineRule="auto"/>
        <w:jc w:val="both"/>
        <w:rPr>
          <w:rFonts w:cs="Times New Roman"/>
          <w:color w:val="000000"/>
          <w:spacing w:val="-2"/>
          <w:sz w:val="24"/>
          <w:szCs w:val="24"/>
        </w:rPr>
      </w:pPr>
    </w:p>
    <w:p w:rsidR="00853C9F" w:rsidRPr="00260385" w:rsidRDefault="00853C9F" w:rsidP="00A01664">
      <w:pPr>
        <w:widowControl w:val="0"/>
        <w:autoSpaceDE w:val="0"/>
        <w:autoSpaceDN w:val="0"/>
        <w:adjustRightInd w:val="0"/>
        <w:spacing w:before="16" w:after="0" w:line="230" w:lineRule="exact"/>
        <w:jc w:val="right"/>
        <w:rPr>
          <w:rFonts w:ascii="Arial" w:hAnsi="Arial" w:cs="Arial"/>
          <w:b/>
          <w:bCs/>
          <w:w w:val="120"/>
          <w:sz w:val="20"/>
          <w:szCs w:val="20"/>
        </w:rPr>
      </w:pPr>
      <w:r w:rsidRPr="00260385">
        <w:rPr>
          <w:rFonts w:ascii="Arial" w:hAnsi="Arial" w:cs="Arial"/>
          <w:b/>
          <w:bCs/>
          <w:w w:val="121"/>
          <w:sz w:val="20"/>
          <w:szCs w:val="20"/>
        </w:rPr>
        <w:t xml:space="preserve">Manufacturing </w:t>
      </w:r>
      <w:r w:rsidRPr="00260385">
        <w:rPr>
          <w:rFonts w:ascii="Arial" w:hAnsi="Arial" w:cs="Arial"/>
          <w:b/>
          <w:bCs/>
          <w:w w:val="120"/>
          <w:sz w:val="20"/>
          <w:szCs w:val="20"/>
        </w:rPr>
        <w:t>Headquarters</w:t>
      </w:r>
    </w:p>
    <w:p w:rsidR="00853C9F" w:rsidRPr="00260385" w:rsidRDefault="00853C9F" w:rsidP="00A01664">
      <w:pPr>
        <w:widowControl w:val="0"/>
        <w:autoSpaceDE w:val="0"/>
        <w:autoSpaceDN w:val="0"/>
        <w:adjustRightInd w:val="0"/>
        <w:spacing w:after="0" w:line="161" w:lineRule="exact"/>
        <w:ind w:left="1133"/>
        <w:jc w:val="right"/>
        <w:rPr>
          <w:rFonts w:ascii="Arial" w:hAnsi="Arial" w:cs="Arial"/>
          <w:b/>
          <w:bCs/>
          <w:spacing w:val="-2"/>
          <w:sz w:val="20"/>
          <w:szCs w:val="20"/>
        </w:rPr>
      </w:pPr>
    </w:p>
    <w:p w:rsidR="00853C9F" w:rsidRPr="00AA3DCF" w:rsidRDefault="00853C9F" w:rsidP="00A01664">
      <w:pPr>
        <w:widowControl w:val="0"/>
        <w:autoSpaceDE w:val="0"/>
        <w:autoSpaceDN w:val="0"/>
        <w:adjustRightInd w:val="0"/>
        <w:spacing w:after="0" w:line="240" w:lineRule="exact"/>
        <w:jc w:val="right"/>
        <w:rPr>
          <w:rFonts w:ascii="Arial" w:hAnsi="Arial" w:cs="Arial"/>
          <w:b/>
          <w:bCs/>
          <w:spacing w:val="-2"/>
          <w:sz w:val="24"/>
          <w:szCs w:val="24"/>
        </w:rPr>
      </w:pPr>
      <w:r w:rsidRPr="00AA3DCF">
        <w:rPr>
          <w:rFonts w:ascii="Arial" w:hAnsi="Arial" w:cs="Arial"/>
          <w:b/>
          <w:bCs/>
          <w:spacing w:val="-2"/>
          <w:sz w:val="24"/>
          <w:szCs w:val="24"/>
        </w:rPr>
        <w:t>Greenply Industries Ltd</w:t>
      </w:r>
    </w:p>
    <w:p w:rsidR="00853C9F" w:rsidRPr="00AA3DCF" w:rsidRDefault="00853C9F" w:rsidP="00A01664">
      <w:pPr>
        <w:widowControl w:val="0"/>
        <w:autoSpaceDE w:val="0"/>
        <w:autoSpaceDN w:val="0"/>
        <w:adjustRightInd w:val="0"/>
        <w:spacing w:after="0" w:line="240" w:lineRule="exact"/>
        <w:jc w:val="right"/>
        <w:rPr>
          <w:rFonts w:ascii="Verdana" w:hAnsi="Verdana" w:cs="Verdana"/>
          <w:spacing w:val="-2"/>
          <w:sz w:val="20"/>
          <w:szCs w:val="20"/>
        </w:rPr>
      </w:pPr>
      <w:r w:rsidRPr="00AA3DCF">
        <w:rPr>
          <w:rFonts w:ascii="Verdana" w:hAnsi="Verdana" w:cs="Verdana"/>
          <w:spacing w:val="-2"/>
          <w:sz w:val="20"/>
          <w:szCs w:val="20"/>
        </w:rPr>
        <w:t xml:space="preserve">1501-1505, Narain Manzil, </w:t>
      </w:r>
    </w:p>
    <w:p w:rsidR="00853C9F" w:rsidRPr="00AA3DCF" w:rsidRDefault="00853C9F" w:rsidP="00A01664">
      <w:pPr>
        <w:widowControl w:val="0"/>
        <w:autoSpaceDE w:val="0"/>
        <w:autoSpaceDN w:val="0"/>
        <w:adjustRightInd w:val="0"/>
        <w:spacing w:after="0" w:line="240" w:lineRule="exact"/>
        <w:jc w:val="right"/>
        <w:rPr>
          <w:rFonts w:ascii="Verdana" w:hAnsi="Verdana" w:cs="Verdana"/>
          <w:spacing w:val="-2"/>
          <w:sz w:val="20"/>
          <w:szCs w:val="20"/>
        </w:rPr>
      </w:pPr>
      <w:r w:rsidRPr="00AA3DCF">
        <w:rPr>
          <w:rFonts w:ascii="Verdana" w:hAnsi="Verdana" w:cs="Verdana"/>
          <w:spacing w:val="-2"/>
          <w:sz w:val="20"/>
          <w:szCs w:val="20"/>
        </w:rPr>
        <w:t xml:space="preserve">Barakhamba Road, </w:t>
      </w:r>
    </w:p>
    <w:p w:rsidR="00853C9F" w:rsidRPr="00AA3DCF" w:rsidRDefault="00853C9F" w:rsidP="00A01664">
      <w:pPr>
        <w:widowControl w:val="0"/>
        <w:autoSpaceDE w:val="0"/>
        <w:autoSpaceDN w:val="0"/>
        <w:adjustRightInd w:val="0"/>
        <w:spacing w:after="0" w:line="240" w:lineRule="exact"/>
        <w:jc w:val="right"/>
        <w:rPr>
          <w:rFonts w:ascii="Verdana" w:hAnsi="Verdana" w:cs="Verdana"/>
          <w:b/>
          <w:bCs/>
          <w:spacing w:val="-2"/>
          <w:sz w:val="20"/>
          <w:szCs w:val="20"/>
          <w:u w:val="single"/>
        </w:rPr>
      </w:pPr>
      <w:r w:rsidRPr="00AA3DCF">
        <w:rPr>
          <w:rFonts w:ascii="Verdana" w:hAnsi="Verdana" w:cs="Verdana"/>
          <w:b/>
          <w:bCs/>
          <w:spacing w:val="-2"/>
          <w:sz w:val="20"/>
          <w:szCs w:val="20"/>
        </w:rPr>
        <w:t>New Delhi</w:t>
      </w:r>
      <w:r w:rsidRPr="00AA3DCF">
        <w:rPr>
          <w:rFonts w:ascii="Verdana" w:hAnsi="Verdana" w:cs="Verdana"/>
          <w:b/>
          <w:bCs/>
          <w:spacing w:val="-2"/>
          <w:sz w:val="20"/>
          <w:szCs w:val="20"/>
          <w:u w:val="single"/>
        </w:rPr>
        <w:t>, India 110001</w:t>
      </w:r>
    </w:p>
    <w:p w:rsidR="00853C9F" w:rsidRPr="004C0D07" w:rsidRDefault="00853C9F" w:rsidP="00A01664">
      <w:pPr>
        <w:widowControl w:val="0"/>
        <w:autoSpaceDE w:val="0"/>
        <w:autoSpaceDN w:val="0"/>
        <w:adjustRightInd w:val="0"/>
        <w:spacing w:after="0" w:line="240" w:lineRule="exact"/>
        <w:ind w:left="7200"/>
        <w:rPr>
          <w:rFonts w:ascii="Arial" w:hAnsi="Arial" w:cs="Arial"/>
          <w:color w:val="0000FF"/>
          <w:spacing w:val="-2"/>
          <w:sz w:val="20"/>
          <w:szCs w:val="20"/>
        </w:rPr>
      </w:pPr>
      <w:r>
        <w:rPr>
          <w:rFonts w:ascii="Arial" w:hAnsi="Arial" w:cs="Arial"/>
          <w:color w:val="0000FF"/>
          <w:spacing w:val="-2"/>
          <w:sz w:val="20"/>
          <w:szCs w:val="20"/>
        </w:rPr>
        <w:t xml:space="preserve">       </w:t>
      </w:r>
      <w:r w:rsidRPr="004C0D07">
        <w:rPr>
          <w:rFonts w:ascii="Arial" w:hAnsi="Arial" w:cs="Arial"/>
          <w:color w:val="0000FF"/>
          <w:spacing w:val="-2"/>
          <w:sz w:val="20"/>
          <w:szCs w:val="20"/>
        </w:rPr>
        <w:t>www.greenlam.com</w:t>
      </w:r>
    </w:p>
    <w:p w:rsidR="00853C9F" w:rsidRPr="004E6D89" w:rsidRDefault="00853C9F" w:rsidP="00A01664">
      <w:pPr>
        <w:rPr>
          <w:rFonts w:ascii="Arial" w:hAnsi="Arial" w:cs="Arial"/>
          <w:sz w:val="14"/>
          <w:szCs w:val="14"/>
        </w:rPr>
      </w:pPr>
    </w:p>
    <w:p w:rsidR="00853C9F" w:rsidRDefault="00853C9F">
      <w:pPr>
        <w:rPr>
          <w:rFonts w:cs="Times New Roman"/>
        </w:rPr>
      </w:pPr>
    </w:p>
    <w:sectPr w:rsidR="00853C9F" w:rsidSect="00A21141">
      <w:pgSz w:w="12240" w:h="15840"/>
      <w:pgMar w:top="719"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670CF"/>
    <w:multiLevelType w:val="hybridMultilevel"/>
    <w:tmpl w:val="08529E6C"/>
    <w:lvl w:ilvl="0" w:tplc="04090001">
      <w:start w:val="1"/>
      <w:numFmt w:val="bullet"/>
      <w:lvlText w:val=""/>
      <w:lvlJc w:val="left"/>
      <w:pPr>
        <w:ind w:left="808" w:hanging="360"/>
      </w:pPr>
      <w:rPr>
        <w:rFonts w:ascii="Symbol" w:hAnsi="Symbol" w:cs="Symbol" w:hint="default"/>
      </w:rPr>
    </w:lvl>
    <w:lvl w:ilvl="1" w:tplc="04090003">
      <w:start w:val="1"/>
      <w:numFmt w:val="bullet"/>
      <w:lvlText w:val="o"/>
      <w:lvlJc w:val="left"/>
      <w:pPr>
        <w:ind w:left="1528" w:hanging="360"/>
      </w:pPr>
      <w:rPr>
        <w:rFonts w:ascii="Courier New" w:hAnsi="Courier New" w:cs="Courier New" w:hint="default"/>
      </w:rPr>
    </w:lvl>
    <w:lvl w:ilvl="2" w:tplc="04090005">
      <w:start w:val="1"/>
      <w:numFmt w:val="bullet"/>
      <w:lvlText w:val=""/>
      <w:lvlJc w:val="left"/>
      <w:pPr>
        <w:ind w:left="2248" w:hanging="360"/>
      </w:pPr>
      <w:rPr>
        <w:rFonts w:ascii="Wingdings" w:hAnsi="Wingdings" w:cs="Wingdings" w:hint="default"/>
      </w:rPr>
    </w:lvl>
    <w:lvl w:ilvl="3" w:tplc="04090001">
      <w:start w:val="1"/>
      <w:numFmt w:val="bullet"/>
      <w:lvlText w:val=""/>
      <w:lvlJc w:val="left"/>
      <w:pPr>
        <w:ind w:left="2968" w:hanging="360"/>
      </w:pPr>
      <w:rPr>
        <w:rFonts w:ascii="Symbol" w:hAnsi="Symbol" w:cs="Symbol" w:hint="default"/>
      </w:rPr>
    </w:lvl>
    <w:lvl w:ilvl="4" w:tplc="04090003">
      <w:start w:val="1"/>
      <w:numFmt w:val="bullet"/>
      <w:lvlText w:val="o"/>
      <w:lvlJc w:val="left"/>
      <w:pPr>
        <w:ind w:left="3688" w:hanging="360"/>
      </w:pPr>
      <w:rPr>
        <w:rFonts w:ascii="Courier New" w:hAnsi="Courier New" w:cs="Courier New" w:hint="default"/>
      </w:rPr>
    </w:lvl>
    <w:lvl w:ilvl="5" w:tplc="04090005">
      <w:start w:val="1"/>
      <w:numFmt w:val="bullet"/>
      <w:lvlText w:val=""/>
      <w:lvlJc w:val="left"/>
      <w:pPr>
        <w:ind w:left="4408" w:hanging="360"/>
      </w:pPr>
      <w:rPr>
        <w:rFonts w:ascii="Wingdings" w:hAnsi="Wingdings" w:cs="Wingdings" w:hint="default"/>
      </w:rPr>
    </w:lvl>
    <w:lvl w:ilvl="6" w:tplc="04090001">
      <w:start w:val="1"/>
      <w:numFmt w:val="bullet"/>
      <w:lvlText w:val=""/>
      <w:lvlJc w:val="left"/>
      <w:pPr>
        <w:ind w:left="5128" w:hanging="360"/>
      </w:pPr>
      <w:rPr>
        <w:rFonts w:ascii="Symbol" w:hAnsi="Symbol" w:cs="Symbol" w:hint="default"/>
      </w:rPr>
    </w:lvl>
    <w:lvl w:ilvl="7" w:tplc="04090003">
      <w:start w:val="1"/>
      <w:numFmt w:val="bullet"/>
      <w:lvlText w:val="o"/>
      <w:lvlJc w:val="left"/>
      <w:pPr>
        <w:ind w:left="5848" w:hanging="360"/>
      </w:pPr>
      <w:rPr>
        <w:rFonts w:ascii="Courier New" w:hAnsi="Courier New" w:cs="Courier New" w:hint="default"/>
      </w:rPr>
    </w:lvl>
    <w:lvl w:ilvl="8" w:tplc="04090005">
      <w:start w:val="1"/>
      <w:numFmt w:val="bullet"/>
      <w:lvlText w:val=""/>
      <w:lvlJc w:val="left"/>
      <w:pPr>
        <w:ind w:left="6568"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664"/>
    <w:rsid w:val="0006032B"/>
    <w:rsid w:val="000D6B00"/>
    <w:rsid w:val="000E06B5"/>
    <w:rsid w:val="001120C5"/>
    <w:rsid w:val="001D22C0"/>
    <w:rsid w:val="001E229D"/>
    <w:rsid w:val="001E2EFC"/>
    <w:rsid w:val="00260385"/>
    <w:rsid w:val="003C5A4C"/>
    <w:rsid w:val="004C0D07"/>
    <w:rsid w:val="004E6D89"/>
    <w:rsid w:val="005E5D64"/>
    <w:rsid w:val="00621288"/>
    <w:rsid w:val="006350C4"/>
    <w:rsid w:val="007B2439"/>
    <w:rsid w:val="007B36AB"/>
    <w:rsid w:val="00853C9F"/>
    <w:rsid w:val="009252C2"/>
    <w:rsid w:val="00972A49"/>
    <w:rsid w:val="0098112B"/>
    <w:rsid w:val="00A01664"/>
    <w:rsid w:val="00A12FC5"/>
    <w:rsid w:val="00A21141"/>
    <w:rsid w:val="00A43935"/>
    <w:rsid w:val="00A61DDA"/>
    <w:rsid w:val="00A75009"/>
    <w:rsid w:val="00AA2240"/>
    <w:rsid w:val="00AA3DCF"/>
    <w:rsid w:val="00B12377"/>
    <w:rsid w:val="00BD6373"/>
    <w:rsid w:val="00C279A3"/>
    <w:rsid w:val="00CB166E"/>
    <w:rsid w:val="00D43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64"/>
    <w:pPr>
      <w:spacing w:after="200" w:line="276" w:lineRule="auto"/>
    </w:pPr>
    <w:rPr>
      <w:rFonts w:eastAsia="Times New Roman"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16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664"/>
    <w:rPr>
      <w:rFonts w:ascii="Tahoma" w:hAnsi="Tahoma" w:cs="Tahoma"/>
      <w:sz w:val="16"/>
      <w:szCs w:val="16"/>
    </w:rPr>
  </w:style>
  <w:style w:type="paragraph" w:styleId="ListParagraph">
    <w:name w:val="List Paragraph"/>
    <w:basedOn w:val="Normal"/>
    <w:uiPriority w:val="99"/>
    <w:qFormat/>
    <w:rsid w:val="00A0166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664"/>
    <w:pPr>
      <w:spacing w:after="200" w:line="276" w:lineRule="auto"/>
    </w:pPr>
    <w:rPr>
      <w:rFonts w:eastAsia="Times New Roman"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16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01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1664"/>
    <w:rPr>
      <w:rFonts w:ascii="Tahoma" w:hAnsi="Tahoma" w:cs="Tahoma"/>
      <w:sz w:val="16"/>
      <w:szCs w:val="16"/>
    </w:rPr>
  </w:style>
  <w:style w:type="paragraph" w:styleId="ListParagraph">
    <w:name w:val="List Paragraph"/>
    <w:basedOn w:val="Normal"/>
    <w:uiPriority w:val="99"/>
    <w:qFormat/>
    <w:rsid w:val="00A016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ms</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gsra</dc:creator>
  <cp:lastModifiedBy>Scott Foster</cp:lastModifiedBy>
  <cp:revision>2</cp:revision>
  <dcterms:created xsi:type="dcterms:W3CDTF">2012-06-19T01:46:00Z</dcterms:created>
  <dcterms:modified xsi:type="dcterms:W3CDTF">2012-06-19T01:46:00Z</dcterms:modified>
</cp:coreProperties>
</file>